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1" w:rsidRPr="00415926" w:rsidRDefault="00643F61" w:rsidP="00D01370">
      <w:pPr>
        <w:spacing w:beforeLines="50" w:afterLines="50" w:line="400" w:lineRule="exact"/>
        <w:rPr>
          <w:rFonts w:eastAsiaTheme="majorEastAsia"/>
          <w:bCs/>
          <w:iCs/>
          <w:color w:val="000000"/>
          <w:sz w:val="24"/>
        </w:rPr>
      </w:pPr>
      <w:r w:rsidRPr="00415926">
        <w:rPr>
          <w:rFonts w:eastAsiaTheme="majorEastAsia" w:hAnsiTheme="majorEastAsia"/>
          <w:b/>
          <w:bCs/>
          <w:iCs/>
          <w:color w:val="000000"/>
          <w:sz w:val="24"/>
        </w:rPr>
        <w:t>证券代码：</w:t>
      </w:r>
      <w:r w:rsidRPr="00415926">
        <w:rPr>
          <w:rFonts w:eastAsiaTheme="majorEastAsia"/>
          <w:bCs/>
          <w:iCs/>
          <w:color w:val="000000"/>
          <w:sz w:val="24"/>
        </w:rPr>
        <w:t xml:space="preserve">000413  200413       </w:t>
      </w:r>
      <w:r w:rsidR="00D0593E">
        <w:rPr>
          <w:rFonts w:eastAsiaTheme="majorEastAsia" w:hint="eastAsia"/>
          <w:bCs/>
          <w:iCs/>
          <w:color w:val="000000"/>
          <w:sz w:val="24"/>
        </w:rPr>
        <w:t xml:space="preserve">           </w:t>
      </w:r>
      <w:r w:rsidRPr="00415926">
        <w:rPr>
          <w:rFonts w:eastAsiaTheme="majorEastAsia"/>
          <w:bCs/>
          <w:iCs/>
          <w:color w:val="000000"/>
          <w:sz w:val="24"/>
        </w:rPr>
        <w:t xml:space="preserve">  </w:t>
      </w:r>
      <w:r w:rsidRPr="00415926">
        <w:rPr>
          <w:rFonts w:eastAsiaTheme="majorEastAsia" w:hAnsiTheme="majorEastAsia"/>
          <w:b/>
          <w:bCs/>
          <w:iCs/>
          <w:color w:val="000000"/>
          <w:sz w:val="24"/>
        </w:rPr>
        <w:t>证券简称：</w:t>
      </w:r>
      <w:r w:rsidR="002152EA" w:rsidRPr="00415926">
        <w:rPr>
          <w:rFonts w:eastAsiaTheme="majorEastAsia" w:hAnsiTheme="majorEastAsia"/>
          <w:bCs/>
          <w:iCs/>
          <w:color w:val="000000"/>
          <w:sz w:val="24"/>
        </w:rPr>
        <w:t>东旭光电</w:t>
      </w:r>
      <w:r w:rsidR="00D0593E">
        <w:rPr>
          <w:rFonts w:eastAsiaTheme="majorEastAsia" w:hAnsiTheme="majorEastAsia" w:hint="eastAsia"/>
          <w:bCs/>
          <w:iCs/>
          <w:color w:val="000000"/>
          <w:sz w:val="24"/>
        </w:rPr>
        <w:t xml:space="preserve">  </w:t>
      </w:r>
      <w:r w:rsidR="002152EA" w:rsidRPr="00415926">
        <w:rPr>
          <w:rFonts w:eastAsiaTheme="majorEastAsia" w:hAnsiTheme="majorEastAsia"/>
          <w:bCs/>
          <w:iCs/>
          <w:color w:val="000000"/>
          <w:sz w:val="24"/>
        </w:rPr>
        <w:t>东旭</w:t>
      </w:r>
      <w:r w:rsidRPr="00415926">
        <w:rPr>
          <w:rFonts w:eastAsiaTheme="majorEastAsia"/>
          <w:b/>
          <w:bCs/>
          <w:iCs/>
          <w:color w:val="000000"/>
          <w:sz w:val="24"/>
        </w:rPr>
        <w:t>B</w:t>
      </w:r>
    </w:p>
    <w:p w:rsidR="00643F61" w:rsidRPr="00415926" w:rsidRDefault="009C2574" w:rsidP="00D01370">
      <w:pPr>
        <w:spacing w:beforeLines="50" w:afterLines="50" w:line="400" w:lineRule="exact"/>
        <w:jc w:val="center"/>
        <w:rPr>
          <w:rFonts w:eastAsiaTheme="majorEastAsia"/>
          <w:b/>
          <w:bCs/>
          <w:iCs/>
          <w:color w:val="000000"/>
          <w:sz w:val="32"/>
          <w:szCs w:val="32"/>
        </w:rPr>
      </w:pPr>
      <w:r w:rsidRPr="00415926">
        <w:rPr>
          <w:rFonts w:eastAsiaTheme="majorEastAsia" w:hAnsiTheme="majorEastAsia"/>
          <w:b/>
          <w:bCs/>
          <w:iCs/>
          <w:color w:val="000000"/>
          <w:sz w:val="32"/>
          <w:szCs w:val="32"/>
        </w:rPr>
        <w:t>东旭光电科技</w:t>
      </w:r>
      <w:r w:rsidR="00643F61" w:rsidRPr="00415926">
        <w:rPr>
          <w:rFonts w:eastAsiaTheme="majorEastAsia" w:hAnsiTheme="majorEastAsia"/>
          <w:b/>
          <w:bCs/>
          <w:iCs/>
          <w:color w:val="000000"/>
          <w:sz w:val="32"/>
          <w:szCs w:val="32"/>
        </w:rPr>
        <w:t>股份有限公司</w:t>
      </w:r>
    </w:p>
    <w:p w:rsidR="00643F61" w:rsidRPr="00415926" w:rsidRDefault="00643F61" w:rsidP="00D01370">
      <w:pPr>
        <w:spacing w:beforeLines="50" w:afterLines="50" w:line="400" w:lineRule="exact"/>
        <w:jc w:val="center"/>
        <w:rPr>
          <w:rFonts w:eastAsiaTheme="majorEastAsia"/>
          <w:b/>
          <w:bCs/>
          <w:iCs/>
          <w:color w:val="000000"/>
          <w:sz w:val="32"/>
          <w:szCs w:val="32"/>
        </w:rPr>
      </w:pPr>
      <w:r w:rsidRPr="00415926">
        <w:rPr>
          <w:rFonts w:eastAsiaTheme="majorEastAsia" w:hAnsiTheme="majorEastAsia"/>
          <w:b/>
          <w:bCs/>
          <w:iCs/>
          <w:color w:val="000000"/>
          <w:sz w:val="32"/>
          <w:szCs w:val="32"/>
        </w:rPr>
        <w:t>投资者关系活动记录表</w:t>
      </w:r>
    </w:p>
    <w:p w:rsidR="00643F61" w:rsidRPr="00415926" w:rsidRDefault="00643F61" w:rsidP="00D0593E">
      <w:pPr>
        <w:spacing w:line="400" w:lineRule="exact"/>
        <w:jc w:val="right"/>
        <w:rPr>
          <w:rFonts w:eastAsiaTheme="majorEastAsia"/>
          <w:bCs/>
          <w:iCs/>
          <w:color w:val="000000"/>
          <w:sz w:val="24"/>
        </w:rPr>
      </w:pPr>
      <w:r w:rsidRPr="00415926">
        <w:rPr>
          <w:rFonts w:eastAsiaTheme="majorEastAsia" w:hAnsiTheme="majorEastAsia"/>
          <w:bCs/>
          <w:iCs/>
          <w:color w:val="000000"/>
          <w:sz w:val="24"/>
        </w:rPr>
        <w:t>编号：</w:t>
      </w:r>
      <w:r w:rsidR="00E35C3C" w:rsidRPr="00415926">
        <w:rPr>
          <w:rFonts w:eastAsiaTheme="majorEastAsia"/>
          <w:bCs/>
          <w:iCs/>
          <w:color w:val="000000"/>
          <w:sz w:val="24"/>
        </w:rPr>
        <w:t>201</w:t>
      </w:r>
      <w:r w:rsidR="00E00558">
        <w:rPr>
          <w:rFonts w:eastAsiaTheme="majorEastAsia" w:hint="eastAsia"/>
          <w:bCs/>
          <w:iCs/>
          <w:color w:val="000000"/>
          <w:sz w:val="24"/>
        </w:rPr>
        <w:t>6</w:t>
      </w:r>
      <w:r w:rsidR="00E35C3C" w:rsidRPr="00415926">
        <w:rPr>
          <w:rFonts w:eastAsiaTheme="majorEastAsia"/>
          <w:bCs/>
          <w:iCs/>
          <w:color w:val="000000"/>
          <w:sz w:val="24"/>
        </w:rPr>
        <w:t>00</w:t>
      </w:r>
      <w:r w:rsidR="009B7F73">
        <w:rPr>
          <w:rFonts w:eastAsiaTheme="majorEastAsia" w:hint="eastAsia"/>
          <w:bCs/>
          <w:iCs/>
          <w:color w:val="000000"/>
          <w:sz w:val="24"/>
        </w:rPr>
        <w:t>2</w:t>
      </w:r>
    </w:p>
    <w:tbl>
      <w:tblPr>
        <w:tblStyle w:val="a5"/>
        <w:tblW w:w="9601" w:type="dxa"/>
        <w:jc w:val="center"/>
        <w:tblInd w:w="-743" w:type="dxa"/>
        <w:tblLook w:val="01E0"/>
      </w:tblPr>
      <w:tblGrid>
        <w:gridCol w:w="2491"/>
        <w:gridCol w:w="7110"/>
      </w:tblGrid>
      <w:tr w:rsidR="00643F61" w:rsidRPr="00415926" w:rsidTr="00B7707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643F61" w:rsidP="003D59AF">
            <w:pPr>
              <w:spacing w:line="480" w:lineRule="atLeast"/>
              <w:jc w:val="lef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61" w:rsidRPr="00415926" w:rsidRDefault="004B7D63" w:rsidP="004E5FAD">
            <w:pPr>
              <w:spacing w:line="360" w:lineRule="auto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>
              <w:rPr>
                <w:rFonts w:ascii="Lucida Sans Unicode" w:eastAsiaTheme="majorEastAsia" w:hAnsi="Lucida Sans Unicode" w:cs="Lucida Sans Unicode"/>
                <w:bCs/>
                <w:iCs/>
                <w:color w:val="000000"/>
                <w:sz w:val="24"/>
              </w:rPr>
              <w:t>√</w:t>
            </w:r>
            <w:r w:rsidR="00643F61" w:rsidRPr="00415926">
              <w:rPr>
                <w:rFonts w:eastAsiaTheme="majorEastAsia" w:hAnsiTheme="majorEastAsia"/>
                <w:sz w:val="24"/>
              </w:rPr>
              <w:t>特定对象调研</w:t>
            </w:r>
            <w:r w:rsidR="00F41E21">
              <w:rPr>
                <w:rFonts w:eastAsiaTheme="majorEastAsia" w:hAnsiTheme="majorEastAsia" w:hint="eastAsia"/>
                <w:sz w:val="24"/>
              </w:rPr>
              <w:t xml:space="preserve">           </w:t>
            </w:r>
            <w:r w:rsidR="00643F61"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="00643F61" w:rsidRPr="00415926">
              <w:rPr>
                <w:rFonts w:eastAsiaTheme="majorEastAsia" w:hAnsiTheme="majorEastAsia"/>
                <w:sz w:val="24"/>
              </w:rPr>
              <w:t>分析师会议</w:t>
            </w:r>
          </w:p>
          <w:p w:rsidR="00643F61" w:rsidRPr="00415926" w:rsidRDefault="00643F61" w:rsidP="004E5FAD">
            <w:pPr>
              <w:spacing w:line="360" w:lineRule="auto"/>
              <w:rPr>
                <w:rFonts w:eastAsiaTheme="majorEastAsia"/>
                <w:bCs/>
                <w:iCs/>
                <w:color w:val="000000"/>
                <w:sz w:val="24"/>
              </w:rPr>
            </w:pP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媒体采访</w:t>
            </w:r>
            <w:r w:rsidR="00F41E21">
              <w:rPr>
                <w:rFonts w:eastAsiaTheme="majorEastAsia" w:hAnsiTheme="majorEastAsia" w:hint="eastAsia"/>
                <w:sz w:val="24"/>
              </w:rPr>
              <w:t xml:space="preserve">               </w:t>
            </w: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业绩说明会</w:t>
            </w:r>
          </w:p>
          <w:p w:rsidR="00643F61" w:rsidRPr="00415926" w:rsidRDefault="00643F61" w:rsidP="004E5FAD">
            <w:pPr>
              <w:spacing w:line="360" w:lineRule="auto"/>
              <w:rPr>
                <w:rFonts w:eastAsiaTheme="majorEastAsia"/>
                <w:bCs/>
                <w:iCs/>
                <w:color w:val="000000"/>
                <w:sz w:val="24"/>
              </w:rPr>
            </w:pP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新闻发布会</w:t>
            </w:r>
            <w:r w:rsidR="00F41E21">
              <w:rPr>
                <w:rFonts w:eastAsiaTheme="majorEastAsia" w:hAnsiTheme="majorEastAsia" w:hint="eastAsia"/>
                <w:sz w:val="24"/>
              </w:rPr>
              <w:t xml:space="preserve">             </w:t>
            </w: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路演活动</w:t>
            </w:r>
          </w:p>
          <w:p w:rsidR="00643F61" w:rsidRPr="00415926" w:rsidRDefault="00643F61" w:rsidP="004E5FAD">
            <w:pPr>
              <w:tabs>
                <w:tab w:val="left" w:pos="2928"/>
                <w:tab w:val="center" w:pos="3199"/>
              </w:tabs>
              <w:spacing w:line="360" w:lineRule="auto"/>
              <w:rPr>
                <w:rFonts w:eastAsiaTheme="majorEastAsia"/>
                <w:bCs/>
                <w:iCs/>
                <w:color w:val="000000"/>
                <w:sz w:val="24"/>
              </w:rPr>
            </w:pP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现场参观</w:t>
            </w:r>
            <w:r w:rsidRPr="00415926">
              <w:rPr>
                <w:rFonts w:eastAsiaTheme="majorEastAsia"/>
                <w:bCs/>
                <w:iCs/>
                <w:color w:val="000000"/>
                <w:sz w:val="24"/>
              </w:rPr>
              <w:tab/>
            </w:r>
            <w:r w:rsidR="004B7D63" w:rsidRPr="00415926">
              <w:rPr>
                <w:rFonts w:eastAsiaTheme="majorEastAsia"/>
                <w:bCs/>
                <w:iCs/>
                <w:color w:val="000000"/>
                <w:sz w:val="24"/>
              </w:rPr>
              <w:t>□</w:t>
            </w:r>
            <w:r w:rsidRPr="00415926">
              <w:rPr>
                <w:rFonts w:eastAsiaTheme="majorEastAsia" w:hAnsiTheme="majorEastAsia"/>
                <w:sz w:val="24"/>
              </w:rPr>
              <w:t>其他</w:t>
            </w:r>
          </w:p>
        </w:tc>
      </w:tr>
      <w:tr w:rsidR="00643F61" w:rsidRPr="00D0593E" w:rsidTr="00B7707C">
        <w:trPr>
          <w:trHeight w:val="51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63" w:rsidRPr="006F7CE5" w:rsidRDefault="004B7D63" w:rsidP="00E01DD0">
            <w:pPr>
              <w:spacing w:line="360" w:lineRule="auto"/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</w:pP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民生证券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朱辰喆；东兴证券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史鑫、范垄基；弘道投资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季巍、晏磊；金水桥资本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斯锯灿；中融鼎鑫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孙鹏贺、刘英杰；国信证券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刘洵、李伟；华商基金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段中喆；华创证券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华强强；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中非信银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潘树军；天弘基金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李佳明；中再资产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孙博瑞；康曼德资产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段桂培；泰康资产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于腾达；景泰利丰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宋歌；大观投资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6F7CE5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杨艳森；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领锐资产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马亚伟；建信基金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王帆；中国中投证券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 xml:space="preserve"> </w:t>
            </w:r>
            <w:r w:rsidR="00E01DD0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马思乐</w:t>
            </w:r>
          </w:p>
        </w:tc>
      </w:tr>
      <w:tr w:rsidR="00643F61" w:rsidRPr="00415926" w:rsidTr="00B7707C">
        <w:trPr>
          <w:trHeight w:val="55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3F13BD" w:rsidP="004B7D63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  <w:t>201</w:t>
            </w:r>
            <w:r w:rsidR="00E00558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6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年</w:t>
            </w:r>
            <w:r w:rsidR="004B7D63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3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月</w:t>
            </w:r>
            <w:r w:rsidR="004B7D63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10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日</w:t>
            </w:r>
          </w:p>
        </w:tc>
      </w:tr>
      <w:tr w:rsidR="00643F61" w:rsidRPr="00415926" w:rsidTr="00B7707C">
        <w:trPr>
          <w:trHeight w:val="56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4B7D63" w:rsidP="00E00558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公司会议室</w:t>
            </w:r>
          </w:p>
        </w:tc>
      </w:tr>
      <w:tr w:rsidR="00643F61" w:rsidRPr="00415926" w:rsidTr="00B7707C">
        <w:trPr>
          <w:trHeight w:val="68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F71E96" w:rsidP="006F7CE5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董事、董事会秘书龚昕</w:t>
            </w:r>
            <w:r w:rsidR="00E00558">
              <w:rPr>
                <w:rFonts w:eastAsiaTheme="majorEastAsia" w:hAnsiTheme="majorEastAsia" w:hint="eastAsia"/>
                <w:bCs/>
                <w:iCs/>
                <w:color w:val="000000"/>
                <w:kern w:val="2"/>
                <w:sz w:val="24"/>
              </w:rPr>
              <w:t>女士</w:t>
            </w:r>
            <w:r w:rsidR="00F41E21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；</w:t>
            </w:r>
            <w:r w:rsidR="006F7CE5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投资负责人王忠辉</w:t>
            </w:r>
            <w:r w:rsidR="00E00558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先生</w:t>
            </w:r>
          </w:p>
        </w:tc>
      </w:tr>
      <w:tr w:rsidR="00643F61" w:rsidRPr="00415926" w:rsidTr="00541F72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643F61" w:rsidP="00541F72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kern w:val="2"/>
                <w:sz w:val="24"/>
              </w:rPr>
              <w:t>投资者关系活动主要内容介绍</w:t>
            </w:r>
          </w:p>
          <w:p w:rsidR="00643F61" w:rsidRPr="00415926" w:rsidRDefault="00643F61" w:rsidP="00541F72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8" w:rsidRPr="00F87455" w:rsidRDefault="003028A4" w:rsidP="00F87455">
            <w:pPr>
              <w:spacing w:line="360" w:lineRule="auto"/>
              <w:rPr>
                <w:rFonts w:asciiTheme="majorEastAsia" w:eastAsiaTheme="majorEastAsia" w:hAnsiTheme="majorEastAsia" w:cs="Arial"/>
                <w:b/>
                <w:color w:val="000000"/>
                <w:spacing w:val="-4"/>
                <w:sz w:val="24"/>
              </w:rPr>
            </w:pPr>
            <w:r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一、</w:t>
            </w:r>
            <w:r w:rsidR="00E00558"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龚昕女士介绍公司</w:t>
            </w:r>
            <w:r w:rsidR="007678FC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整体</w:t>
            </w:r>
            <w:r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概况：</w:t>
            </w:r>
          </w:p>
          <w:p w:rsidR="00535951" w:rsidRDefault="00535951" w:rsidP="0053595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2015年</w:t>
            </w:r>
            <w:r w:rsidRPr="005839A0">
              <w:rPr>
                <w:rFonts w:asciiTheme="minorEastAsia" w:hAnsiTheme="minorEastAsia" w:hint="eastAsia"/>
                <w:sz w:val="24"/>
              </w:rPr>
              <w:t>，东旭光电实现营业收入46.5亿元，</w:t>
            </w:r>
            <w:r>
              <w:rPr>
                <w:rFonts w:asciiTheme="minorEastAsia" w:hAnsiTheme="minorEastAsia" w:hint="eastAsia"/>
                <w:sz w:val="24"/>
              </w:rPr>
              <w:t>实现净</w:t>
            </w:r>
            <w:r w:rsidRPr="005839A0">
              <w:rPr>
                <w:rFonts w:asciiTheme="minorEastAsia" w:hAnsiTheme="minorEastAsia" w:hint="eastAsia"/>
                <w:sz w:val="24"/>
              </w:rPr>
              <w:t>利润13.26亿元。</w:t>
            </w:r>
            <w:r>
              <w:rPr>
                <w:rFonts w:asciiTheme="minorEastAsia" w:hAnsiTheme="minorEastAsia" w:hint="eastAsia"/>
                <w:sz w:val="24"/>
              </w:rPr>
              <w:t>公司是</w:t>
            </w:r>
            <w:r w:rsidRPr="00831648">
              <w:rPr>
                <w:rFonts w:asciiTheme="minorEastAsia" w:hAnsiTheme="minorEastAsia" w:hint="eastAsia"/>
                <w:sz w:val="24"/>
              </w:rPr>
              <w:t>中国本土最大的液晶玻璃基板生产商，</w:t>
            </w:r>
            <w:r w:rsidRPr="005839A0">
              <w:rPr>
                <w:rFonts w:asciiTheme="minorEastAsia" w:hAnsiTheme="minorEastAsia" w:hint="eastAsia"/>
                <w:sz w:val="24"/>
              </w:rPr>
              <w:t>拥有芜湖、郑州、石家庄</w:t>
            </w:r>
            <w:r>
              <w:rPr>
                <w:rFonts w:asciiTheme="minorEastAsia" w:hAnsiTheme="minorEastAsia" w:hint="eastAsia"/>
                <w:sz w:val="24"/>
              </w:rPr>
              <w:t>、福州</w:t>
            </w:r>
            <w:r w:rsidRPr="005839A0">
              <w:rPr>
                <w:rFonts w:asciiTheme="minorEastAsia" w:hAnsiTheme="minorEastAsia" w:hint="eastAsia"/>
                <w:sz w:val="24"/>
              </w:rPr>
              <w:t>等五大</w:t>
            </w:r>
            <w:r>
              <w:rPr>
                <w:rFonts w:asciiTheme="minorEastAsia" w:hAnsiTheme="minorEastAsia" w:hint="eastAsia"/>
                <w:sz w:val="24"/>
              </w:rPr>
              <w:t>光电</w:t>
            </w:r>
            <w:r w:rsidRPr="005839A0">
              <w:rPr>
                <w:rFonts w:asciiTheme="minorEastAsia" w:hAnsiTheme="minorEastAsia" w:hint="eastAsia"/>
                <w:sz w:val="24"/>
              </w:rPr>
              <w:t>产业基地，</w:t>
            </w:r>
            <w:r>
              <w:rPr>
                <w:rFonts w:asciiTheme="minorEastAsia" w:hAnsiTheme="minorEastAsia" w:hint="eastAsia"/>
                <w:sz w:val="24"/>
              </w:rPr>
              <w:t>共涉及</w:t>
            </w:r>
            <w:r w:rsidRPr="005839A0">
              <w:rPr>
                <w:rFonts w:asciiTheme="minorEastAsia" w:hAnsiTheme="minorEastAsia" w:hint="eastAsia"/>
                <w:sz w:val="24"/>
              </w:rPr>
              <w:t>17条</w:t>
            </w:r>
            <w:r w:rsidR="0002700D">
              <w:rPr>
                <w:rFonts w:asciiTheme="minorEastAsia" w:hAnsiTheme="minorEastAsia" w:hint="eastAsia"/>
                <w:sz w:val="24"/>
              </w:rPr>
              <w:t>G5、G6代</w:t>
            </w:r>
            <w:r w:rsidRPr="005839A0">
              <w:rPr>
                <w:rFonts w:asciiTheme="minorEastAsia" w:hAnsiTheme="minorEastAsia" w:hint="eastAsia"/>
                <w:sz w:val="24"/>
              </w:rPr>
              <w:t>液晶玻璃基板生产线</w:t>
            </w:r>
            <w:r w:rsidR="0002700D">
              <w:rPr>
                <w:rFonts w:asciiTheme="minorEastAsia" w:hAnsiTheme="minorEastAsia" w:hint="eastAsia"/>
                <w:sz w:val="24"/>
              </w:rPr>
              <w:t>，目前</w:t>
            </w:r>
            <w:r w:rsidR="008A2C60">
              <w:rPr>
                <w:rFonts w:asciiTheme="minorEastAsia" w:hAnsiTheme="minorEastAsia" w:hint="eastAsia"/>
                <w:sz w:val="24"/>
              </w:rPr>
              <w:t>，</w:t>
            </w:r>
            <w:r w:rsidR="0002700D">
              <w:rPr>
                <w:rFonts w:asciiTheme="minorEastAsia" w:hAnsiTheme="minorEastAsia" w:hint="eastAsia"/>
                <w:sz w:val="24"/>
              </w:rPr>
              <w:t>公司在福州</w:t>
            </w:r>
            <w:r w:rsidR="008A2C60">
              <w:rPr>
                <w:rFonts w:asciiTheme="minorEastAsia" w:hAnsiTheme="minorEastAsia" w:hint="eastAsia"/>
                <w:sz w:val="24"/>
              </w:rPr>
              <w:t>投资</w:t>
            </w:r>
            <w:r w:rsidR="0002700D">
              <w:rPr>
                <w:rFonts w:asciiTheme="minorEastAsia" w:hAnsiTheme="minorEastAsia" w:hint="eastAsia"/>
                <w:sz w:val="24"/>
              </w:rPr>
              <w:t>的3条</w:t>
            </w:r>
            <w:r>
              <w:rPr>
                <w:rFonts w:asciiTheme="minorEastAsia" w:hAnsiTheme="minorEastAsia" w:hint="eastAsia"/>
                <w:sz w:val="24"/>
              </w:rPr>
              <w:t>G8.5玻璃基板产线已</w:t>
            </w:r>
            <w:r w:rsidR="008A2C60">
              <w:rPr>
                <w:rFonts w:asciiTheme="minorEastAsia" w:hAnsiTheme="minorEastAsia" w:hint="eastAsia"/>
                <w:sz w:val="24"/>
              </w:rPr>
              <w:t>正式</w:t>
            </w:r>
            <w:r>
              <w:rPr>
                <w:rFonts w:asciiTheme="minorEastAsia" w:hAnsiTheme="minorEastAsia" w:hint="eastAsia"/>
                <w:sz w:val="24"/>
              </w:rPr>
              <w:t>开工建设</w:t>
            </w:r>
            <w:r w:rsidR="0002700D">
              <w:rPr>
                <w:rFonts w:asciiTheme="minorEastAsia" w:hAnsiTheme="minorEastAsia" w:hint="eastAsia"/>
                <w:sz w:val="24"/>
              </w:rPr>
              <w:t>。另外，公司</w:t>
            </w:r>
            <w:r w:rsidRPr="00300624">
              <w:rPr>
                <w:rFonts w:asciiTheme="minorEastAsia" w:hAnsiTheme="minorEastAsia" w:hint="eastAsia"/>
                <w:sz w:val="24"/>
              </w:rPr>
              <w:t>依托在液晶玻璃基板产业强大的客户资源和市场优势，</w:t>
            </w:r>
            <w:r w:rsidRPr="00831648">
              <w:rPr>
                <w:rFonts w:asciiTheme="minorEastAsia" w:hAnsiTheme="minorEastAsia" w:hint="eastAsia"/>
                <w:sz w:val="24"/>
              </w:rPr>
              <w:t>公司持续进行</w:t>
            </w:r>
            <w:r w:rsidRPr="00831648">
              <w:rPr>
                <w:rFonts w:asciiTheme="minorEastAsia" w:hAnsiTheme="minorEastAsia"/>
                <w:sz w:val="24"/>
              </w:rPr>
              <w:t>光电产业链上核心</w:t>
            </w:r>
            <w:r w:rsidRPr="00831648">
              <w:rPr>
                <w:rFonts w:asciiTheme="minorEastAsia" w:hAnsiTheme="minorEastAsia" w:hint="eastAsia"/>
                <w:sz w:val="24"/>
              </w:rPr>
              <w:t>产品的研发拓展</w:t>
            </w:r>
            <w:r w:rsidRPr="005839A0">
              <w:rPr>
                <w:rFonts w:asciiTheme="minorEastAsia" w:hAnsiTheme="minorEastAsia" w:hint="eastAsia"/>
                <w:sz w:val="24"/>
              </w:rPr>
              <w:t>，目前已覆盖了彩色滤光片、蓝宝石、偏光片等产业，形成了良好的产业协同和集群效应。</w:t>
            </w:r>
          </w:p>
          <w:p w:rsidR="002B5BE4" w:rsidRDefault="002B5BE4" w:rsidP="00535951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</w:p>
          <w:p w:rsidR="007678FC" w:rsidRPr="00F87455" w:rsidRDefault="007678FC" w:rsidP="007678FC">
            <w:pPr>
              <w:spacing w:line="360" w:lineRule="auto"/>
              <w:rPr>
                <w:rFonts w:asciiTheme="majorEastAsia" w:eastAsiaTheme="majorEastAsia" w:hAnsiTheme="majorEastAsia" w:cs="Arial"/>
                <w:b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lastRenderedPageBreak/>
              <w:t>二</w:t>
            </w:r>
            <w:r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、</w:t>
            </w:r>
            <w:r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王忠辉先生介绍公司石墨烯业务</w:t>
            </w:r>
            <w:r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概况：</w:t>
            </w:r>
          </w:p>
          <w:p w:rsidR="008A2C60" w:rsidRPr="008A2C60" w:rsidRDefault="008A2C60" w:rsidP="008A2C60">
            <w:pPr>
              <w:pStyle w:val="aa"/>
              <w:numPr>
                <w:ilvl w:val="0"/>
                <w:numId w:val="10"/>
              </w:numPr>
              <w:tabs>
                <w:tab w:val="left" w:pos="885"/>
              </w:tabs>
              <w:spacing w:line="360" w:lineRule="auto"/>
              <w:ind w:left="0" w:firstLine="482"/>
              <w:rPr>
                <w:b/>
                <w:sz w:val="24"/>
              </w:rPr>
            </w:pPr>
            <w:r w:rsidRPr="008A2C60">
              <w:rPr>
                <w:rFonts w:hint="eastAsia"/>
                <w:b/>
                <w:sz w:val="24"/>
              </w:rPr>
              <w:t>公司布局石墨烯的战略意义</w:t>
            </w:r>
          </w:p>
          <w:p w:rsidR="008A2C60" w:rsidRPr="008A2C60" w:rsidRDefault="008A2C60" w:rsidP="008A2C6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A2C60">
              <w:rPr>
                <w:rFonts w:asciiTheme="minorEastAsia" w:hAnsiTheme="minorEastAsia" w:hint="eastAsia"/>
                <w:sz w:val="24"/>
              </w:rPr>
              <w:t>石墨烯</w:t>
            </w:r>
            <w:r w:rsidR="006953A8">
              <w:rPr>
                <w:rFonts w:asciiTheme="minorEastAsia" w:hAnsiTheme="minorEastAsia" w:hint="eastAsia"/>
                <w:sz w:val="24"/>
              </w:rPr>
              <w:t>作为</w:t>
            </w:r>
            <w:r w:rsidRPr="008A2C60">
              <w:rPr>
                <w:rFonts w:asciiTheme="minorEastAsia" w:hAnsiTheme="minorEastAsia" w:hint="eastAsia"/>
                <w:sz w:val="24"/>
              </w:rPr>
              <w:t>革命性新材料，具有</w:t>
            </w:r>
            <w:r w:rsidR="006953A8" w:rsidRPr="005839A0">
              <w:rPr>
                <w:rFonts w:asciiTheme="minorEastAsia" w:hAnsiTheme="minorEastAsia" w:hint="eastAsia"/>
                <w:sz w:val="24"/>
              </w:rPr>
              <w:t>高导电性、高韧度、高强度、超轻等特点</w:t>
            </w:r>
            <w:r w:rsidRPr="008A2C60">
              <w:rPr>
                <w:rFonts w:asciiTheme="minorEastAsia" w:hAnsiTheme="minorEastAsia" w:hint="eastAsia"/>
                <w:sz w:val="24"/>
              </w:rPr>
              <w:t>，是目前世界上最薄也最坚硬的纳米材料，可望在储能、传感、水处理、电子信息、生物医药等领域取得广泛应用，</w:t>
            </w:r>
            <w:r w:rsidR="006953A8" w:rsidRPr="005839A0">
              <w:rPr>
                <w:rFonts w:asciiTheme="minorEastAsia" w:hAnsiTheme="minorEastAsia" w:hint="eastAsia"/>
                <w:sz w:val="24"/>
              </w:rPr>
              <w:t>未来下游应用市场有望达到万亿级别</w:t>
            </w:r>
            <w:r w:rsidRPr="008A2C60">
              <w:rPr>
                <w:rFonts w:asciiTheme="minorEastAsia" w:hAnsiTheme="minorEastAsia" w:hint="eastAsia"/>
                <w:sz w:val="24"/>
              </w:rPr>
              <w:t>。目前，</w:t>
            </w:r>
            <w:r w:rsidR="009B7F73">
              <w:rPr>
                <w:rFonts w:asciiTheme="minorEastAsia" w:hAnsiTheme="minorEastAsia" w:hint="eastAsia"/>
                <w:sz w:val="24"/>
              </w:rPr>
              <w:t>在</w:t>
            </w:r>
            <w:r w:rsidRPr="008A2C60">
              <w:rPr>
                <w:rFonts w:asciiTheme="minorEastAsia" w:hAnsiTheme="minorEastAsia" w:hint="eastAsia"/>
                <w:sz w:val="24"/>
              </w:rPr>
              <w:t>低成本、批量化制备单层高纯石墨烯</w:t>
            </w:r>
            <w:r w:rsidR="009B7F73">
              <w:rPr>
                <w:rFonts w:asciiTheme="minorEastAsia" w:hAnsiTheme="minorEastAsia" w:hint="eastAsia"/>
                <w:sz w:val="24"/>
              </w:rPr>
              <w:t>方面</w:t>
            </w:r>
            <w:r w:rsidRPr="008A2C60">
              <w:rPr>
                <w:rFonts w:asciiTheme="minorEastAsia" w:hAnsiTheme="minorEastAsia" w:hint="eastAsia"/>
                <w:sz w:val="24"/>
              </w:rPr>
              <w:t>，公司已形成一定技术壁垒，</w:t>
            </w:r>
            <w:r w:rsidR="006953A8">
              <w:rPr>
                <w:rFonts w:asciiTheme="minorEastAsia" w:hAnsiTheme="minorEastAsia" w:hint="eastAsia"/>
                <w:sz w:val="24"/>
              </w:rPr>
              <w:t>未来</w:t>
            </w:r>
            <w:r w:rsidRPr="008A2C60">
              <w:rPr>
                <w:rFonts w:asciiTheme="minorEastAsia" w:hAnsiTheme="minorEastAsia" w:hint="eastAsia"/>
                <w:sz w:val="24"/>
              </w:rPr>
              <w:t>有望在透明导电膜、散热膜及锂电正负极材料领域率先突破，成为支撑</w:t>
            </w:r>
            <w:r w:rsidR="00DA4013">
              <w:rPr>
                <w:rFonts w:asciiTheme="minorEastAsia" w:hAnsiTheme="minorEastAsia" w:hint="eastAsia"/>
                <w:sz w:val="24"/>
              </w:rPr>
              <w:t>公司</w:t>
            </w:r>
            <w:r w:rsidR="006953A8">
              <w:rPr>
                <w:rFonts w:asciiTheme="minorEastAsia" w:hAnsiTheme="minorEastAsia" w:hint="eastAsia"/>
                <w:sz w:val="24"/>
              </w:rPr>
              <w:t>未来</w:t>
            </w:r>
            <w:r w:rsidRPr="008A2C60">
              <w:rPr>
                <w:rFonts w:asciiTheme="minorEastAsia" w:hAnsiTheme="minorEastAsia"/>
                <w:sz w:val="24"/>
              </w:rPr>
              <w:t>5</w:t>
            </w:r>
            <w:r w:rsidRPr="008A2C60">
              <w:rPr>
                <w:rFonts w:asciiTheme="minorEastAsia" w:hAnsiTheme="minorEastAsia" w:hint="eastAsia"/>
                <w:sz w:val="24"/>
              </w:rPr>
              <w:t>到</w:t>
            </w:r>
            <w:r w:rsidRPr="008A2C60">
              <w:rPr>
                <w:rFonts w:asciiTheme="minorEastAsia" w:hAnsiTheme="minorEastAsia"/>
                <w:sz w:val="24"/>
              </w:rPr>
              <w:t>10</w:t>
            </w:r>
            <w:r w:rsidRPr="008A2C60">
              <w:rPr>
                <w:rFonts w:asciiTheme="minorEastAsia" w:hAnsiTheme="minorEastAsia" w:hint="eastAsia"/>
                <w:sz w:val="24"/>
              </w:rPr>
              <w:t>年</w:t>
            </w:r>
            <w:r w:rsidR="006953A8">
              <w:rPr>
                <w:rFonts w:asciiTheme="minorEastAsia" w:hAnsiTheme="minorEastAsia" w:hint="eastAsia"/>
                <w:sz w:val="24"/>
              </w:rPr>
              <w:t>长远</w:t>
            </w:r>
            <w:r w:rsidRPr="008A2C60">
              <w:rPr>
                <w:rFonts w:asciiTheme="minorEastAsia" w:hAnsiTheme="minorEastAsia" w:hint="eastAsia"/>
                <w:sz w:val="24"/>
              </w:rPr>
              <w:t>发展的战略性产业。</w:t>
            </w:r>
          </w:p>
          <w:p w:rsidR="008A2C60" w:rsidRPr="008A2C60" w:rsidRDefault="008A2C60" w:rsidP="008A2C60">
            <w:pPr>
              <w:pStyle w:val="aa"/>
              <w:numPr>
                <w:ilvl w:val="0"/>
                <w:numId w:val="10"/>
              </w:numPr>
              <w:tabs>
                <w:tab w:val="left" w:pos="885"/>
              </w:tabs>
              <w:spacing w:line="360" w:lineRule="auto"/>
              <w:ind w:left="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公司石墨烯业务的发展路径</w:t>
            </w:r>
          </w:p>
          <w:p w:rsidR="008A2C60" w:rsidRPr="008A2C60" w:rsidRDefault="008A2C60" w:rsidP="008A2C6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A2C60">
              <w:rPr>
                <w:rFonts w:asciiTheme="minorEastAsia" w:hAnsiTheme="minorEastAsia" w:hint="eastAsia"/>
                <w:sz w:val="24"/>
              </w:rPr>
              <w:t>公司</w:t>
            </w:r>
            <w:r w:rsidR="006953A8">
              <w:rPr>
                <w:rFonts w:asciiTheme="minorEastAsia" w:hAnsiTheme="minorEastAsia" w:hint="eastAsia"/>
                <w:sz w:val="24"/>
              </w:rPr>
              <w:t>将</w:t>
            </w:r>
            <w:r w:rsidRPr="008A2C60">
              <w:rPr>
                <w:rFonts w:asciiTheme="minorEastAsia" w:hAnsiTheme="minorEastAsia" w:hint="eastAsia"/>
                <w:sz w:val="24"/>
              </w:rPr>
              <w:t>通过“内生</w:t>
            </w:r>
            <w:r w:rsidRPr="008A2C60">
              <w:rPr>
                <w:rFonts w:asciiTheme="minorEastAsia" w:hAnsiTheme="minorEastAsia"/>
                <w:sz w:val="24"/>
              </w:rPr>
              <w:t>+</w:t>
            </w:r>
            <w:r w:rsidRPr="008A2C60">
              <w:rPr>
                <w:rFonts w:asciiTheme="minorEastAsia" w:hAnsiTheme="minorEastAsia" w:hint="eastAsia"/>
                <w:sz w:val="24"/>
              </w:rPr>
              <w:t>外延”双轮驱动</w:t>
            </w:r>
            <w:r w:rsidR="006953A8">
              <w:rPr>
                <w:rFonts w:asciiTheme="minorEastAsia" w:hAnsiTheme="minorEastAsia" w:hint="eastAsia"/>
                <w:sz w:val="24"/>
              </w:rPr>
              <w:t>的模式</w:t>
            </w:r>
            <w:r w:rsidRPr="008A2C60">
              <w:rPr>
                <w:rFonts w:asciiTheme="minorEastAsia" w:hAnsiTheme="minorEastAsia" w:hint="eastAsia"/>
                <w:sz w:val="24"/>
              </w:rPr>
              <w:t>加速</w:t>
            </w:r>
            <w:r w:rsidR="006953A8">
              <w:rPr>
                <w:rFonts w:asciiTheme="minorEastAsia" w:hAnsiTheme="minorEastAsia" w:hint="eastAsia"/>
                <w:sz w:val="24"/>
              </w:rPr>
              <w:t>推进</w:t>
            </w:r>
            <w:r w:rsidRPr="008A2C60">
              <w:rPr>
                <w:rFonts w:asciiTheme="minorEastAsia" w:hAnsiTheme="minorEastAsia" w:hint="eastAsia"/>
                <w:sz w:val="24"/>
              </w:rPr>
              <w:t>石墨烯产业化落地。</w:t>
            </w:r>
          </w:p>
          <w:p w:rsidR="008A2C60" w:rsidRPr="008A2C60" w:rsidRDefault="008A2C60" w:rsidP="008A2C6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A2C60">
              <w:rPr>
                <w:rFonts w:asciiTheme="minorEastAsia" w:hAnsiTheme="minorEastAsia" w:hint="eastAsia"/>
                <w:sz w:val="24"/>
              </w:rPr>
              <w:t>内生</w:t>
            </w:r>
            <w:r w:rsidR="00C94677">
              <w:rPr>
                <w:rFonts w:asciiTheme="minorEastAsia" w:hAnsiTheme="minorEastAsia" w:hint="eastAsia"/>
                <w:sz w:val="24"/>
              </w:rPr>
              <w:t>式发展将</w:t>
            </w:r>
            <w:r w:rsidRPr="008A2C60">
              <w:rPr>
                <w:rFonts w:asciiTheme="minorEastAsia" w:hAnsiTheme="minorEastAsia" w:hint="eastAsia"/>
                <w:sz w:val="24"/>
              </w:rPr>
              <w:t>依托“旭碳新材</w:t>
            </w:r>
            <w:r w:rsidRPr="008A2C60">
              <w:rPr>
                <w:rFonts w:asciiTheme="minorEastAsia" w:hAnsiTheme="minorEastAsia"/>
                <w:sz w:val="24"/>
              </w:rPr>
              <w:t>+</w:t>
            </w:r>
            <w:r w:rsidRPr="008A2C60">
              <w:rPr>
                <w:rFonts w:asciiTheme="minorEastAsia" w:hAnsiTheme="minorEastAsia" w:hint="eastAsia"/>
                <w:sz w:val="24"/>
              </w:rPr>
              <w:t>碳源汇谷”两大平台</w:t>
            </w:r>
            <w:r w:rsidR="006953A8">
              <w:rPr>
                <w:rFonts w:asciiTheme="minorEastAsia" w:hAnsiTheme="minorEastAsia" w:hint="eastAsia"/>
                <w:sz w:val="24"/>
              </w:rPr>
              <w:t>：与北理工合资成立的北京旭</w:t>
            </w:r>
            <w:r w:rsidR="00AA1870" w:rsidRPr="008A2C60">
              <w:rPr>
                <w:rFonts w:asciiTheme="minorEastAsia" w:hAnsiTheme="minorEastAsia" w:hint="eastAsia"/>
                <w:sz w:val="24"/>
              </w:rPr>
              <w:t>碳</w:t>
            </w:r>
            <w:r w:rsidR="006953A8">
              <w:rPr>
                <w:rFonts w:asciiTheme="minorEastAsia" w:hAnsiTheme="minorEastAsia" w:hint="eastAsia"/>
                <w:sz w:val="24"/>
              </w:rPr>
              <w:t>新材料科技有限公司将</w:t>
            </w:r>
            <w:r w:rsidRPr="008A2C60">
              <w:rPr>
                <w:rFonts w:asciiTheme="minorEastAsia" w:hAnsiTheme="minorEastAsia" w:hint="eastAsia"/>
                <w:sz w:val="24"/>
              </w:rPr>
              <w:t>致力于石墨烯在</w:t>
            </w:r>
            <w:r w:rsidRPr="008A2C60">
              <w:rPr>
                <w:rFonts w:asciiTheme="minorEastAsia" w:hAnsiTheme="minorEastAsia"/>
                <w:sz w:val="24"/>
              </w:rPr>
              <w:t>ITO</w:t>
            </w:r>
            <w:r w:rsidRPr="008A2C60">
              <w:rPr>
                <w:rFonts w:asciiTheme="minorEastAsia" w:hAnsiTheme="minorEastAsia" w:hint="eastAsia"/>
                <w:sz w:val="24"/>
              </w:rPr>
              <w:t>透明导电膜、散热膜、锂电负极材料领域的应用研究，</w:t>
            </w:r>
            <w:r w:rsidR="006953A8">
              <w:rPr>
                <w:rFonts w:asciiTheme="minorEastAsia" w:hAnsiTheme="minorEastAsia" w:hint="eastAsia"/>
                <w:sz w:val="24"/>
              </w:rPr>
              <w:t>目前已建成</w:t>
            </w:r>
            <w:r w:rsidRPr="008A2C60">
              <w:rPr>
                <w:rFonts w:asciiTheme="minorEastAsia" w:hAnsiTheme="minorEastAsia" w:hint="eastAsia"/>
                <w:sz w:val="24"/>
              </w:rPr>
              <w:t>一条中试生产线。</w:t>
            </w:r>
            <w:r w:rsidR="00DA4013">
              <w:rPr>
                <w:rFonts w:asciiTheme="minorEastAsia" w:hAnsiTheme="minorEastAsia" w:hint="eastAsia"/>
                <w:sz w:val="24"/>
              </w:rPr>
              <w:t>近期</w:t>
            </w:r>
            <w:r w:rsidR="006953A8">
              <w:rPr>
                <w:rFonts w:asciiTheme="minorEastAsia" w:hAnsiTheme="minorEastAsia" w:hint="eastAsia"/>
                <w:sz w:val="24"/>
              </w:rPr>
              <w:t>收购的</w:t>
            </w:r>
            <w:r w:rsidR="006953A8" w:rsidRPr="006953A8">
              <w:rPr>
                <w:rFonts w:asciiTheme="minorEastAsia" w:hAnsiTheme="minorEastAsia" w:hint="eastAsia"/>
                <w:sz w:val="24"/>
              </w:rPr>
              <w:t>上海碳源汇谷新材料科技有限公司</w:t>
            </w:r>
            <w:r w:rsidR="006953A8">
              <w:rPr>
                <w:rFonts w:asciiTheme="minorEastAsia" w:hAnsiTheme="minorEastAsia" w:hint="eastAsia"/>
                <w:sz w:val="24"/>
              </w:rPr>
              <w:t>将</w:t>
            </w:r>
            <w:r w:rsidRPr="008A2C60">
              <w:rPr>
                <w:rFonts w:asciiTheme="minorEastAsia" w:hAnsiTheme="minorEastAsia" w:hint="eastAsia"/>
                <w:sz w:val="24"/>
              </w:rPr>
              <w:t>专注于石墨烯规模化制备，</w:t>
            </w:r>
            <w:r w:rsidR="00DA4013">
              <w:rPr>
                <w:rFonts w:asciiTheme="minorEastAsia" w:hAnsiTheme="minorEastAsia" w:hint="eastAsia"/>
                <w:sz w:val="24"/>
              </w:rPr>
              <w:t>目前已实现了对石墨烯技术的重大突破，大幅降低了制备成本，已达国际先进水平,其</w:t>
            </w:r>
            <w:r w:rsidR="006953A8">
              <w:rPr>
                <w:rFonts w:asciiTheme="minorEastAsia" w:hAnsiTheme="minorEastAsia" w:hint="eastAsia"/>
                <w:sz w:val="24"/>
              </w:rPr>
              <w:t>中试生产线制备的石墨烯</w:t>
            </w:r>
            <w:r w:rsidRPr="008A2C60">
              <w:rPr>
                <w:rFonts w:asciiTheme="minorEastAsia" w:hAnsiTheme="minorEastAsia" w:hint="eastAsia"/>
                <w:sz w:val="24"/>
              </w:rPr>
              <w:t>单层率超</w:t>
            </w:r>
            <w:r w:rsidRPr="008A2C60">
              <w:rPr>
                <w:rFonts w:asciiTheme="minorEastAsia" w:hAnsiTheme="minorEastAsia"/>
                <w:sz w:val="24"/>
              </w:rPr>
              <w:t>99%</w:t>
            </w:r>
            <w:r w:rsidRPr="008A2C60">
              <w:rPr>
                <w:rFonts w:asciiTheme="minorEastAsia" w:hAnsiTheme="minorEastAsia" w:hint="eastAsia"/>
                <w:sz w:val="24"/>
              </w:rPr>
              <w:t>、纯度高达</w:t>
            </w:r>
            <w:r w:rsidRPr="008A2C60">
              <w:rPr>
                <w:rFonts w:asciiTheme="minorEastAsia" w:hAnsiTheme="minorEastAsia"/>
                <w:sz w:val="24"/>
              </w:rPr>
              <w:t>99.9%</w:t>
            </w:r>
            <w:r w:rsidRPr="008A2C60">
              <w:rPr>
                <w:rFonts w:asciiTheme="minorEastAsia" w:hAnsiTheme="minorEastAsia" w:hint="eastAsia"/>
                <w:sz w:val="24"/>
              </w:rPr>
              <w:t>。碳源汇谷生产的石墨烯</w:t>
            </w:r>
            <w:r w:rsidRPr="008A2C60">
              <w:rPr>
                <w:rFonts w:asciiTheme="minorEastAsia" w:hAnsiTheme="minorEastAsia"/>
                <w:sz w:val="24"/>
              </w:rPr>
              <w:t>/</w:t>
            </w:r>
            <w:r w:rsidRPr="008A2C60">
              <w:rPr>
                <w:rFonts w:asciiTheme="minorEastAsia" w:hAnsiTheme="minorEastAsia" w:hint="eastAsia"/>
                <w:sz w:val="24"/>
              </w:rPr>
              <w:t>磷酸铁锂电池可满足</w:t>
            </w:r>
            <w:r w:rsidRPr="008A2C60">
              <w:rPr>
                <w:rFonts w:asciiTheme="minorEastAsia" w:hAnsiTheme="minorEastAsia"/>
                <w:sz w:val="24"/>
              </w:rPr>
              <w:t>10C</w:t>
            </w:r>
            <w:r w:rsidRPr="008A2C60">
              <w:rPr>
                <w:rFonts w:asciiTheme="minorEastAsia" w:hAnsiTheme="minorEastAsia" w:hint="eastAsia"/>
                <w:sz w:val="24"/>
              </w:rPr>
              <w:t>条件下，</w:t>
            </w:r>
            <w:r w:rsidRPr="008A2C60">
              <w:rPr>
                <w:rFonts w:asciiTheme="minorEastAsia" w:hAnsiTheme="minorEastAsia"/>
                <w:sz w:val="24"/>
              </w:rPr>
              <w:t>6</w:t>
            </w:r>
            <w:r w:rsidRPr="008A2C60">
              <w:rPr>
                <w:rFonts w:asciiTheme="minorEastAsia" w:hAnsiTheme="minorEastAsia" w:hint="eastAsia"/>
                <w:sz w:val="24"/>
              </w:rPr>
              <w:t>分钟内快速充放电，显著缩短电池的充放电时间，将对电动汽车等新能源领域起到重大颠覆性影响。碳源汇谷承诺</w:t>
            </w:r>
            <w:r w:rsidRPr="008A2C60">
              <w:rPr>
                <w:rFonts w:asciiTheme="minorEastAsia" w:hAnsiTheme="minorEastAsia"/>
                <w:sz w:val="24"/>
              </w:rPr>
              <w:t>16/17/18</w:t>
            </w:r>
            <w:r w:rsidRPr="008A2C60">
              <w:rPr>
                <w:rFonts w:asciiTheme="minorEastAsia" w:hAnsiTheme="minorEastAsia" w:hint="eastAsia"/>
                <w:sz w:val="24"/>
              </w:rPr>
              <w:t>年税后净利润分别不低于</w:t>
            </w:r>
            <w:r w:rsidRPr="008A2C60">
              <w:rPr>
                <w:rFonts w:asciiTheme="minorEastAsia" w:hAnsiTheme="minorEastAsia"/>
                <w:sz w:val="24"/>
              </w:rPr>
              <w:t>500</w:t>
            </w:r>
            <w:r w:rsidRPr="008A2C60">
              <w:rPr>
                <w:rFonts w:asciiTheme="minorEastAsia" w:hAnsiTheme="minorEastAsia" w:hint="eastAsia"/>
                <w:sz w:val="24"/>
              </w:rPr>
              <w:t>万、</w:t>
            </w:r>
            <w:r w:rsidRPr="008A2C60">
              <w:rPr>
                <w:rFonts w:asciiTheme="minorEastAsia" w:hAnsiTheme="minorEastAsia"/>
                <w:sz w:val="24"/>
              </w:rPr>
              <w:t>1000</w:t>
            </w:r>
            <w:r w:rsidRPr="008A2C60">
              <w:rPr>
                <w:rFonts w:asciiTheme="minorEastAsia" w:hAnsiTheme="minorEastAsia" w:hint="eastAsia"/>
                <w:sz w:val="24"/>
              </w:rPr>
              <w:t>万、</w:t>
            </w:r>
            <w:r w:rsidRPr="008A2C60">
              <w:rPr>
                <w:rFonts w:asciiTheme="minorEastAsia" w:hAnsiTheme="minorEastAsia"/>
                <w:sz w:val="24"/>
              </w:rPr>
              <w:t>2000</w:t>
            </w:r>
            <w:r w:rsidRPr="008A2C60">
              <w:rPr>
                <w:rFonts w:asciiTheme="minorEastAsia" w:hAnsiTheme="minorEastAsia" w:hint="eastAsia"/>
                <w:sz w:val="24"/>
              </w:rPr>
              <w:t>万。</w:t>
            </w:r>
          </w:p>
          <w:p w:rsidR="008A2C60" w:rsidRPr="008A2C60" w:rsidRDefault="008A2C60" w:rsidP="008A2C6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A2C60">
              <w:rPr>
                <w:rFonts w:asciiTheme="minorEastAsia" w:hAnsiTheme="minorEastAsia" w:hint="eastAsia"/>
                <w:sz w:val="24"/>
              </w:rPr>
              <w:t>外延</w:t>
            </w:r>
            <w:r w:rsidR="00C94677">
              <w:rPr>
                <w:rFonts w:asciiTheme="minorEastAsia" w:hAnsiTheme="minorEastAsia" w:hint="eastAsia"/>
                <w:sz w:val="24"/>
              </w:rPr>
              <w:t>式发展将</w:t>
            </w:r>
            <w:r w:rsidRPr="008A2C60">
              <w:rPr>
                <w:rFonts w:asciiTheme="minorEastAsia" w:hAnsiTheme="minorEastAsia" w:hint="eastAsia"/>
                <w:sz w:val="24"/>
              </w:rPr>
              <w:t>借力“东旭华清”</w:t>
            </w:r>
            <w:r w:rsidR="00C94677">
              <w:rPr>
                <w:rFonts w:asciiTheme="minorEastAsia" w:hAnsiTheme="minorEastAsia" w:hint="eastAsia"/>
                <w:sz w:val="24"/>
              </w:rPr>
              <w:t>：公司</w:t>
            </w:r>
            <w:r w:rsidRPr="008A2C60">
              <w:rPr>
                <w:rFonts w:asciiTheme="minorEastAsia" w:hAnsiTheme="minorEastAsia" w:hint="eastAsia"/>
                <w:sz w:val="24"/>
              </w:rPr>
              <w:t>与中国石墨烯产业联盟合资成立</w:t>
            </w:r>
            <w:r w:rsidR="00C94677">
              <w:rPr>
                <w:rFonts w:asciiTheme="minorEastAsia" w:hAnsiTheme="minorEastAsia" w:hint="eastAsia"/>
                <w:sz w:val="24"/>
              </w:rPr>
              <w:t>的</w:t>
            </w:r>
            <w:r w:rsidR="00C94677" w:rsidRPr="005839A0">
              <w:rPr>
                <w:rFonts w:asciiTheme="minorEastAsia" w:hAnsiTheme="minorEastAsia" w:hint="eastAsia"/>
                <w:sz w:val="24"/>
              </w:rPr>
              <w:t>北京东旭华清投资有限公司</w:t>
            </w:r>
            <w:r w:rsidRPr="008A2C60">
              <w:rPr>
                <w:rFonts w:asciiTheme="minorEastAsia" w:hAnsiTheme="minorEastAsia" w:hint="eastAsia"/>
                <w:sz w:val="24"/>
              </w:rPr>
              <w:t>，定位为</w:t>
            </w:r>
            <w:r w:rsidR="00C94677">
              <w:rPr>
                <w:rFonts w:asciiTheme="minorEastAsia" w:hAnsiTheme="minorEastAsia" w:hint="eastAsia"/>
                <w:sz w:val="24"/>
              </w:rPr>
              <w:t>公司</w:t>
            </w:r>
            <w:r w:rsidR="00C94677" w:rsidRPr="005839A0">
              <w:rPr>
                <w:rFonts w:asciiTheme="minorEastAsia" w:hAnsiTheme="minorEastAsia" w:hint="eastAsia"/>
                <w:sz w:val="24"/>
              </w:rPr>
              <w:t>石墨烯业务的投融资平台</w:t>
            </w:r>
            <w:r w:rsidRPr="008A2C60">
              <w:rPr>
                <w:rFonts w:asciiTheme="minorEastAsia" w:hAnsiTheme="minorEastAsia" w:hint="eastAsia"/>
                <w:sz w:val="24"/>
              </w:rPr>
              <w:t>。</w:t>
            </w:r>
            <w:r w:rsidR="00C94677">
              <w:rPr>
                <w:rFonts w:asciiTheme="minorEastAsia" w:hAnsiTheme="minorEastAsia" w:hint="eastAsia"/>
                <w:sz w:val="24"/>
              </w:rPr>
              <w:t>东旭华清将借助</w:t>
            </w:r>
            <w:r w:rsidRPr="008A2C60">
              <w:rPr>
                <w:rFonts w:asciiTheme="minorEastAsia" w:hAnsiTheme="minorEastAsia" w:hint="eastAsia"/>
                <w:sz w:val="24"/>
              </w:rPr>
              <w:t>产业联盟拥有的</w:t>
            </w:r>
            <w:r w:rsidR="00C94677">
              <w:rPr>
                <w:rFonts w:asciiTheme="minorEastAsia" w:hAnsiTheme="minorEastAsia" w:hint="eastAsia"/>
                <w:sz w:val="24"/>
              </w:rPr>
              <w:t>众多</w:t>
            </w:r>
            <w:r w:rsidRPr="008A2C60">
              <w:rPr>
                <w:rFonts w:asciiTheme="minorEastAsia" w:hAnsiTheme="minorEastAsia" w:hint="eastAsia"/>
                <w:sz w:val="24"/>
              </w:rPr>
              <w:t>石墨烯领域</w:t>
            </w:r>
            <w:r w:rsidR="00C94677">
              <w:rPr>
                <w:rFonts w:asciiTheme="minorEastAsia" w:hAnsiTheme="minorEastAsia" w:hint="eastAsia"/>
                <w:sz w:val="24"/>
              </w:rPr>
              <w:t>的</w:t>
            </w:r>
            <w:r w:rsidRPr="008A2C60">
              <w:rPr>
                <w:rFonts w:asciiTheme="minorEastAsia" w:hAnsiTheme="minorEastAsia" w:hint="eastAsia"/>
                <w:sz w:val="24"/>
              </w:rPr>
              <w:t>优质资源，</w:t>
            </w:r>
            <w:r w:rsidR="00C94677">
              <w:rPr>
                <w:rFonts w:asciiTheme="minorEastAsia" w:hAnsiTheme="minorEastAsia" w:hint="eastAsia"/>
                <w:sz w:val="24"/>
              </w:rPr>
              <w:t>通过产业基金等模式进行投资和培育</w:t>
            </w:r>
            <w:r w:rsidRPr="008A2C60">
              <w:rPr>
                <w:rFonts w:asciiTheme="minorEastAsia" w:hAnsiTheme="minorEastAsia" w:hint="eastAsia"/>
                <w:sz w:val="24"/>
              </w:rPr>
              <w:t>，</w:t>
            </w:r>
            <w:r w:rsidR="00B7707C" w:rsidRPr="008A2C60">
              <w:rPr>
                <w:rFonts w:asciiTheme="minorEastAsia" w:hAnsiTheme="minorEastAsia" w:hint="eastAsia"/>
                <w:sz w:val="24"/>
              </w:rPr>
              <w:t>项目</w:t>
            </w:r>
            <w:r w:rsidRPr="008A2C60">
              <w:rPr>
                <w:rFonts w:asciiTheme="minorEastAsia" w:hAnsiTheme="minorEastAsia" w:hint="eastAsia"/>
                <w:sz w:val="24"/>
              </w:rPr>
              <w:t>成熟</w:t>
            </w:r>
            <w:r w:rsidR="00B7707C">
              <w:rPr>
                <w:rFonts w:asciiTheme="minorEastAsia" w:hAnsiTheme="minorEastAsia" w:hint="eastAsia"/>
                <w:sz w:val="24"/>
              </w:rPr>
              <w:t>后</w:t>
            </w:r>
            <w:r w:rsidRPr="008A2C60">
              <w:rPr>
                <w:rFonts w:asciiTheme="minorEastAsia" w:hAnsiTheme="minorEastAsia" w:hint="eastAsia"/>
                <w:sz w:val="24"/>
              </w:rPr>
              <w:t>将优先注入上市公司体内。</w:t>
            </w:r>
            <w:bookmarkStart w:id="0" w:name="_GoBack"/>
            <w:bookmarkEnd w:id="0"/>
          </w:p>
          <w:p w:rsidR="008A2C60" w:rsidRPr="008A2C60" w:rsidRDefault="008A2C60" w:rsidP="008A2C60">
            <w:pPr>
              <w:pStyle w:val="aa"/>
              <w:numPr>
                <w:ilvl w:val="0"/>
                <w:numId w:val="10"/>
              </w:numPr>
              <w:tabs>
                <w:tab w:val="left" w:pos="885"/>
              </w:tabs>
              <w:spacing w:line="360" w:lineRule="auto"/>
              <w:ind w:left="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石墨烯业务未来发展</w:t>
            </w:r>
            <w:r w:rsidRPr="008A2C60">
              <w:rPr>
                <w:rFonts w:hint="eastAsia"/>
                <w:b/>
                <w:sz w:val="24"/>
              </w:rPr>
              <w:t>规划</w:t>
            </w:r>
          </w:p>
          <w:p w:rsidR="008A2C60" w:rsidRDefault="00C94677" w:rsidP="008A2C60">
            <w:pPr>
              <w:spacing w:line="360" w:lineRule="auto"/>
              <w:ind w:firstLineChars="250" w:firstLine="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待</w:t>
            </w:r>
            <w:r w:rsidR="008A2C60" w:rsidRPr="008A2C60">
              <w:rPr>
                <w:rFonts w:asciiTheme="minorEastAsia" w:hAnsiTheme="minorEastAsia" w:hint="eastAsia"/>
                <w:sz w:val="24"/>
              </w:rPr>
              <w:t>石墨烯深加工、下游产业化应用形成一定规模后，公司</w:t>
            </w:r>
            <w:r>
              <w:rPr>
                <w:rFonts w:asciiTheme="minorEastAsia" w:hAnsiTheme="minorEastAsia" w:hint="eastAsia"/>
                <w:sz w:val="24"/>
              </w:rPr>
              <w:t>或</w:t>
            </w:r>
            <w:r w:rsidR="008A2C60" w:rsidRPr="008A2C60">
              <w:rPr>
                <w:rFonts w:asciiTheme="minorEastAsia" w:hAnsiTheme="minorEastAsia" w:hint="eastAsia"/>
                <w:sz w:val="24"/>
              </w:rPr>
              <w:t>将积极向产业链上游延伸，形成采掘、制备、深加工、产业应用一体化</w:t>
            </w:r>
            <w:r>
              <w:rPr>
                <w:rFonts w:asciiTheme="minorEastAsia" w:hAnsiTheme="minorEastAsia" w:hint="eastAsia"/>
                <w:sz w:val="24"/>
              </w:rPr>
              <w:t>产业链</w:t>
            </w:r>
            <w:r w:rsidR="008A2C60" w:rsidRPr="008A2C60">
              <w:rPr>
                <w:rFonts w:asciiTheme="minorEastAsia" w:hAnsiTheme="minorEastAsia" w:hint="eastAsia"/>
                <w:sz w:val="24"/>
              </w:rPr>
              <w:t>闭环。公司正积极以产学研相结合的发展战略，构建集技术创新、项目孵化、资源整合、投融资、并购于一体的石墨烯产业体系，力争成为国内率先实现产业化突破的石墨烯制造商。</w:t>
            </w:r>
          </w:p>
          <w:p w:rsidR="003028A4" w:rsidRPr="00F87455" w:rsidRDefault="007678FC" w:rsidP="008A2C60">
            <w:pPr>
              <w:spacing w:line="360" w:lineRule="auto"/>
              <w:rPr>
                <w:rFonts w:asciiTheme="majorEastAsia" w:eastAsiaTheme="majorEastAsia" w:hAnsiTheme="majorEastAsia" w:cs="Arial"/>
                <w:b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三</w:t>
            </w:r>
            <w:r w:rsidR="003028A4" w:rsidRPr="00F87455">
              <w:rPr>
                <w:rFonts w:asciiTheme="majorEastAsia" w:eastAsiaTheme="majorEastAsia" w:hAnsiTheme="majorEastAsia" w:cs="Arial" w:hint="eastAsia"/>
                <w:b/>
                <w:color w:val="000000"/>
                <w:spacing w:val="-4"/>
                <w:sz w:val="24"/>
              </w:rPr>
              <w:t>、互动问答环节</w:t>
            </w:r>
          </w:p>
          <w:p w:rsidR="007678FC" w:rsidRPr="007678FC" w:rsidRDefault="00C94677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可否</w:t>
            </w:r>
            <w:r w:rsidR="007678FC" w:rsidRPr="007678FC">
              <w:rPr>
                <w:rFonts w:hint="eastAsia"/>
                <w:b/>
                <w:sz w:val="24"/>
              </w:rPr>
              <w:t>简单介绍</w:t>
            </w:r>
            <w:r>
              <w:rPr>
                <w:rFonts w:hint="eastAsia"/>
                <w:b/>
                <w:sz w:val="24"/>
              </w:rPr>
              <w:t>碳源汇谷</w:t>
            </w:r>
            <w:r w:rsidR="007678FC" w:rsidRPr="007678FC">
              <w:rPr>
                <w:rFonts w:hint="eastAsia"/>
                <w:b/>
                <w:sz w:val="24"/>
              </w:rPr>
              <w:t>石墨烯</w:t>
            </w:r>
            <w:r w:rsidR="007678FC" w:rsidRPr="007678FC">
              <w:rPr>
                <w:b/>
                <w:sz w:val="24"/>
              </w:rPr>
              <w:t>/</w:t>
            </w:r>
            <w:r w:rsidR="007678FC" w:rsidRPr="007678FC">
              <w:rPr>
                <w:rFonts w:hint="eastAsia"/>
                <w:b/>
                <w:sz w:val="24"/>
              </w:rPr>
              <w:t>磷酸铁锂电池的制备技术</w:t>
            </w:r>
            <w:r>
              <w:rPr>
                <w:rFonts w:hint="eastAsia"/>
                <w:b/>
                <w:sz w:val="24"/>
              </w:rPr>
              <w:t>的</w:t>
            </w:r>
            <w:r w:rsidR="007678FC" w:rsidRPr="007678FC">
              <w:rPr>
                <w:rFonts w:hint="eastAsia"/>
                <w:b/>
                <w:sz w:val="24"/>
              </w:rPr>
              <w:t>优势？</w:t>
            </w:r>
          </w:p>
          <w:p w:rsidR="007678FC" w:rsidRPr="007678FC" w:rsidRDefault="007678FC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答</w:t>
            </w:r>
            <w:r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：</w:t>
            </w:r>
            <w:r w:rsidR="00182CCE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碳源汇谷的技术是</w:t>
            </w:r>
            <w:r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基于磷酸铁锂作为正极材料，用单层石墨烯包裹正极材料，以产生较高的功率密度，从而实现快速充放电。</w:t>
            </w:r>
            <w:r w:rsidR="00B7707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未来</w:t>
            </w:r>
            <w:r w:rsidR="00182CCE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或将在石墨烯负极材料方面取得</w:t>
            </w:r>
            <w:r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突破。</w:t>
            </w:r>
          </w:p>
          <w:p w:rsidR="007678FC" w:rsidRPr="007678FC" w:rsidRDefault="007678FC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7678FC">
              <w:rPr>
                <w:rFonts w:hint="eastAsia"/>
                <w:b/>
                <w:sz w:val="24"/>
              </w:rPr>
              <w:t>碳源目前石墨烯的产能有多大？</w:t>
            </w:r>
          </w:p>
          <w:p w:rsidR="007678FC" w:rsidRPr="007678FC" w:rsidRDefault="00736152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答：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目前中试线的年产能在</w:t>
            </w:r>
            <w:r w:rsidR="007678FC" w:rsidRPr="007678FC"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3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吨左右。</w:t>
            </w:r>
          </w:p>
          <w:p w:rsidR="007678FC" w:rsidRPr="007678FC" w:rsidRDefault="00736152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</w:t>
            </w:r>
            <w:r w:rsidR="007678FC" w:rsidRPr="007678FC">
              <w:rPr>
                <w:rFonts w:hint="eastAsia"/>
                <w:b/>
                <w:sz w:val="24"/>
              </w:rPr>
              <w:t>生产高纯度的石墨烯采用的工艺路径是那种？</w:t>
            </w:r>
          </w:p>
          <w:p w:rsidR="007678FC" w:rsidRPr="007678FC" w:rsidRDefault="00736152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答：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大部分采用的是氧化还原法，</w:t>
            </w:r>
            <w:r w:rsidR="007678FC" w:rsidRPr="007678FC"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CVD</w:t>
            </w:r>
            <w:r w:rsidR="00B7707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法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也有用到。</w:t>
            </w:r>
          </w:p>
          <w:p w:rsidR="007678FC" w:rsidRPr="007678FC" w:rsidRDefault="009B7F73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7678FC">
              <w:rPr>
                <w:rFonts w:hint="eastAsia"/>
                <w:b/>
                <w:sz w:val="24"/>
              </w:rPr>
              <w:t>石墨烯</w:t>
            </w:r>
            <w:r w:rsidRPr="007678FC">
              <w:rPr>
                <w:b/>
                <w:sz w:val="24"/>
              </w:rPr>
              <w:t>/</w:t>
            </w:r>
            <w:r w:rsidRPr="007678FC">
              <w:rPr>
                <w:rFonts w:hint="eastAsia"/>
                <w:b/>
                <w:sz w:val="24"/>
              </w:rPr>
              <w:t>磷酸铁锂电池</w:t>
            </w:r>
            <w:r w:rsidR="007678FC" w:rsidRPr="007678FC">
              <w:rPr>
                <w:rFonts w:hint="eastAsia"/>
                <w:b/>
                <w:sz w:val="24"/>
              </w:rPr>
              <w:t>快速充放电的循环次数能够到多少？</w:t>
            </w:r>
          </w:p>
          <w:p w:rsidR="007678FC" w:rsidRPr="007678FC" w:rsidRDefault="00736152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答：</w:t>
            </w:r>
            <w:r w:rsidR="007678FC" w:rsidRPr="007678FC"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 xml:space="preserve"> 6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分钟快速充放电面临的最主要的问题是电池过热。连续大功率充放电带来的热量会很大，目前这方面的问题</w:t>
            </w:r>
            <w:r w:rsidR="009B7F73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已基本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克服。</w:t>
            </w:r>
          </w:p>
          <w:p w:rsidR="007678FC" w:rsidRPr="007678FC" w:rsidRDefault="007678FC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7678FC">
              <w:rPr>
                <w:rFonts w:hint="eastAsia"/>
                <w:b/>
                <w:sz w:val="24"/>
              </w:rPr>
              <w:t>这种可实现快速充放电动力锂电池的成本如何？</w:t>
            </w:r>
          </w:p>
          <w:p w:rsidR="007678FC" w:rsidRPr="007678FC" w:rsidRDefault="00736152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答：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具体成本不方便透露。</w:t>
            </w:r>
            <w:r w:rsidR="009B7F73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公司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石墨烯已实现批量化、低成本制备</w:t>
            </w:r>
            <w:r w:rsidR="009B7F73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，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成本不会成为未来商业化应用的障碍。</w:t>
            </w:r>
          </w:p>
          <w:p w:rsidR="007678FC" w:rsidRPr="007678FC" w:rsidRDefault="009B7F73" w:rsidP="007678FC">
            <w:pPr>
              <w:pStyle w:val="aa"/>
              <w:numPr>
                <w:ilvl w:val="0"/>
                <w:numId w:val="8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7678FC">
              <w:rPr>
                <w:rFonts w:hint="eastAsia"/>
                <w:b/>
                <w:sz w:val="24"/>
              </w:rPr>
              <w:t>石墨烯</w:t>
            </w:r>
            <w:r w:rsidRPr="007678FC">
              <w:rPr>
                <w:b/>
                <w:sz w:val="24"/>
              </w:rPr>
              <w:t>/</w:t>
            </w:r>
            <w:r w:rsidRPr="007678FC">
              <w:rPr>
                <w:rFonts w:hint="eastAsia"/>
                <w:b/>
                <w:sz w:val="24"/>
              </w:rPr>
              <w:t>磷酸铁锂电池</w:t>
            </w:r>
            <w:r w:rsidR="007678FC" w:rsidRPr="007678FC">
              <w:rPr>
                <w:rFonts w:hint="eastAsia"/>
                <w:b/>
                <w:sz w:val="24"/>
              </w:rPr>
              <w:t>未来可能的应用领域会有哪些？</w:t>
            </w:r>
          </w:p>
          <w:p w:rsidR="0028212F" w:rsidRPr="009B7F73" w:rsidRDefault="00736152" w:rsidP="009B7F73">
            <w:pPr>
              <w:spacing w:line="360" w:lineRule="auto"/>
              <w:ind w:firstLineChars="200" w:firstLine="464"/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答：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我们会先从</w:t>
            </w:r>
            <w:r w:rsidR="007678FC" w:rsidRPr="007678FC">
              <w:rPr>
                <w:rFonts w:asciiTheme="majorEastAsia" w:eastAsiaTheme="majorEastAsia" w:hAnsiTheme="majorEastAsia" w:cs="Arial"/>
                <w:color w:val="000000"/>
                <w:spacing w:val="-4"/>
                <w:sz w:val="24"/>
              </w:rPr>
              <w:t>3C</w:t>
            </w:r>
            <w:r w:rsidR="007678FC" w:rsidRPr="007678FC">
              <w:rPr>
                <w:rFonts w:asciiTheme="majorEastAsia" w:eastAsiaTheme="majorEastAsia" w:hAnsiTheme="majorEastAsia" w:cs="Arial" w:hint="eastAsia"/>
                <w:color w:val="000000"/>
                <w:spacing w:val="-4"/>
                <w:sz w:val="24"/>
              </w:rPr>
              <w:t>消费端快速充放电电池进行切入，未来在新能源动力锂电，储能等领域都会用到。</w:t>
            </w:r>
          </w:p>
        </w:tc>
      </w:tr>
      <w:tr w:rsidR="00643F61" w:rsidRPr="00415926" w:rsidTr="00B7707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25379D" w:rsidP="003D59AF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无</w:t>
            </w:r>
          </w:p>
        </w:tc>
      </w:tr>
      <w:tr w:rsidR="00643F61" w:rsidRPr="00415926" w:rsidTr="00B7707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61" w:rsidRPr="00415926" w:rsidRDefault="00643F61" w:rsidP="003D59A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61" w:rsidRPr="00415926" w:rsidRDefault="0025379D" w:rsidP="007678FC">
            <w:pPr>
              <w:spacing w:line="480" w:lineRule="atLeast"/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</w:pPr>
            <w:r w:rsidRPr="00415926">
              <w:rPr>
                <w:rFonts w:eastAsiaTheme="majorEastAsia"/>
                <w:bCs/>
                <w:iCs/>
                <w:color w:val="000000"/>
                <w:kern w:val="2"/>
                <w:sz w:val="24"/>
              </w:rPr>
              <w:t>201</w:t>
            </w:r>
            <w:r w:rsidR="003028A4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6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年</w:t>
            </w:r>
            <w:r w:rsidR="007678FC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3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月</w:t>
            </w:r>
            <w:r w:rsidR="003028A4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1</w:t>
            </w:r>
            <w:r w:rsidR="007678FC">
              <w:rPr>
                <w:rFonts w:eastAsiaTheme="majorEastAsia" w:hint="eastAsia"/>
                <w:bCs/>
                <w:iCs/>
                <w:color w:val="000000"/>
                <w:kern w:val="2"/>
                <w:sz w:val="24"/>
              </w:rPr>
              <w:t>0</w:t>
            </w:r>
            <w:r w:rsidRPr="00415926">
              <w:rPr>
                <w:rFonts w:eastAsiaTheme="majorEastAsia" w:hAnsiTheme="majorEastAsia"/>
                <w:bCs/>
                <w:iCs/>
                <w:color w:val="000000"/>
                <w:kern w:val="2"/>
                <w:sz w:val="24"/>
              </w:rPr>
              <w:t>日</w:t>
            </w:r>
          </w:p>
        </w:tc>
      </w:tr>
      <w:tr w:rsidR="00E35C3C" w:rsidRPr="00415926" w:rsidTr="00541F72">
        <w:trPr>
          <w:trHeight w:val="124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3C" w:rsidRPr="00415926" w:rsidRDefault="007A040F">
            <w:pPr>
              <w:spacing w:line="480" w:lineRule="atLeast"/>
              <w:rPr>
                <w:rFonts w:eastAsiaTheme="majorEastAsia"/>
                <w:b/>
                <w:bCs/>
                <w:iCs/>
                <w:color w:val="000000"/>
                <w:sz w:val="24"/>
              </w:rPr>
            </w:pP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董秘</w:t>
            </w:r>
            <w:r w:rsidR="00E35C3C"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审批</w:t>
            </w:r>
            <w:r w:rsidRPr="00415926">
              <w:rPr>
                <w:rFonts w:eastAsiaTheme="majorEastAsia" w:hAnsiTheme="majorEastAsia"/>
                <w:b/>
                <w:bCs/>
                <w:iCs/>
                <w:color w:val="000000"/>
                <w:sz w:val="24"/>
              </w:rPr>
              <w:t>意见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C" w:rsidRPr="00415926" w:rsidRDefault="00E35C3C" w:rsidP="009A6712">
            <w:pPr>
              <w:spacing w:line="480" w:lineRule="atLeast"/>
              <w:rPr>
                <w:rFonts w:eastAsiaTheme="majorEastAsia"/>
                <w:bCs/>
                <w:iCs/>
                <w:color w:val="000000"/>
                <w:sz w:val="24"/>
              </w:rPr>
            </w:pPr>
          </w:p>
        </w:tc>
      </w:tr>
    </w:tbl>
    <w:p w:rsidR="00644D7B" w:rsidRPr="00415926" w:rsidRDefault="00644D7B" w:rsidP="00541F72">
      <w:pPr>
        <w:rPr>
          <w:rFonts w:eastAsiaTheme="majorEastAsia"/>
        </w:rPr>
      </w:pPr>
    </w:p>
    <w:sectPr w:rsidR="00644D7B" w:rsidRPr="00415926" w:rsidSect="00B51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DC" w:rsidRDefault="00C40ADC" w:rsidP="00643F61">
      <w:r>
        <w:separator/>
      </w:r>
    </w:p>
  </w:endnote>
  <w:endnote w:type="continuationSeparator" w:id="1">
    <w:p w:rsidR="00C40ADC" w:rsidRDefault="00C40ADC" w:rsidP="0064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DC" w:rsidRDefault="00C40ADC" w:rsidP="00643F61">
      <w:r>
        <w:separator/>
      </w:r>
    </w:p>
  </w:footnote>
  <w:footnote w:type="continuationSeparator" w:id="1">
    <w:p w:rsidR="00C40ADC" w:rsidRDefault="00C40ADC" w:rsidP="00643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380"/>
    <w:multiLevelType w:val="hybridMultilevel"/>
    <w:tmpl w:val="5F14D618"/>
    <w:lvl w:ilvl="0" w:tplc="EC983986">
      <w:start w:val="1"/>
      <w:numFmt w:val="bullet"/>
      <w:lvlText w:val="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4A2DC0"/>
    <w:multiLevelType w:val="hybridMultilevel"/>
    <w:tmpl w:val="CAFCD8D0"/>
    <w:lvl w:ilvl="0" w:tplc="107A735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2046F9"/>
    <w:multiLevelType w:val="hybridMultilevel"/>
    <w:tmpl w:val="606213C0"/>
    <w:lvl w:ilvl="0" w:tplc="6456A88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B32151"/>
    <w:multiLevelType w:val="hybridMultilevel"/>
    <w:tmpl w:val="D0701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95006"/>
    <w:multiLevelType w:val="hybridMultilevel"/>
    <w:tmpl w:val="ABC65032"/>
    <w:lvl w:ilvl="0" w:tplc="A168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527F61"/>
    <w:multiLevelType w:val="hybridMultilevel"/>
    <w:tmpl w:val="CF3CE986"/>
    <w:lvl w:ilvl="0" w:tplc="E2DCAA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D3E4B"/>
    <w:multiLevelType w:val="hybridMultilevel"/>
    <w:tmpl w:val="C662142A"/>
    <w:lvl w:ilvl="0" w:tplc="C8444F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054B28"/>
    <w:multiLevelType w:val="hybridMultilevel"/>
    <w:tmpl w:val="00E0DA1C"/>
    <w:lvl w:ilvl="0" w:tplc="3886D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116C09"/>
    <w:multiLevelType w:val="hybridMultilevel"/>
    <w:tmpl w:val="237CC174"/>
    <w:lvl w:ilvl="0" w:tplc="B380D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723816"/>
    <w:multiLevelType w:val="hybridMultilevel"/>
    <w:tmpl w:val="DB1682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F61"/>
    <w:rsid w:val="000000DB"/>
    <w:rsid w:val="00004600"/>
    <w:rsid w:val="0002700D"/>
    <w:rsid w:val="00033EDC"/>
    <w:rsid w:val="0004221E"/>
    <w:rsid w:val="00045FBA"/>
    <w:rsid w:val="000D07D3"/>
    <w:rsid w:val="000D1287"/>
    <w:rsid w:val="000E129E"/>
    <w:rsid w:val="000E75BB"/>
    <w:rsid w:val="000F3650"/>
    <w:rsid w:val="000F6720"/>
    <w:rsid w:val="001016BC"/>
    <w:rsid w:val="00107366"/>
    <w:rsid w:val="00124039"/>
    <w:rsid w:val="0013286F"/>
    <w:rsid w:val="00145600"/>
    <w:rsid w:val="00146019"/>
    <w:rsid w:val="00152F05"/>
    <w:rsid w:val="00164ED7"/>
    <w:rsid w:val="00166886"/>
    <w:rsid w:val="00171AD7"/>
    <w:rsid w:val="00182CCE"/>
    <w:rsid w:val="001A32D1"/>
    <w:rsid w:val="001A3BF7"/>
    <w:rsid w:val="001A65B5"/>
    <w:rsid w:val="001B5FD6"/>
    <w:rsid w:val="001B7E86"/>
    <w:rsid w:val="001C5C3A"/>
    <w:rsid w:val="001F432E"/>
    <w:rsid w:val="001F7247"/>
    <w:rsid w:val="0020496C"/>
    <w:rsid w:val="00205C1A"/>
    <w:rsid w:val="00214129"/>
    <w:rsid w:val="002152EA"/>
    <w:rsid w:val="0021797B"/>
    <w:rsid w:val="00231E7B"/>
    <w:rsid w:val="00241387"/>
    <w:rsid w:val="00253293"/>
    <w:rsid w:val="0025379D"/>
    <w:rsid w:val="0026118A"/>
    <w:rsid w:val="00275774"/>
    <w:rsid w:val="0028212F"/>
    <w:rsid w:val="002B2D1E"/>
    <w:rsid w:val="002B5782"/>
    <w:rsid w:val="002B5BE4"/>
    <w:rsid w:val="002B6637"/>
    <w:rsid w:val="002C3C71"/>
    <w:rsid w:val="002C6E99"/>
    <w:rsid w:val="002E36A7"/>
    <w:rsid w:val="002F26CE"/>
    <w:rsid w:val="003028A4"/>
    <w:rsid w:val="00313AE6"/>
    <w:rsid w:val="0033436D"/>
    <w:rsid w:val="003454DE"/>
    <w:rsid w:val="00365011"/>
    <w:rsid w:val="003A22E9"/>
    <w:rsid w:val="003B0FCA"/>
    <w:rsid w:val="003B4A44"/>
    <w:rsid w:val="003C1C03"/>
    <w:rsid w:val="003D59AF"/>
    <w:rsid w:val="003E3768"/>
    <w:rsid w:val="003F13BD"/>
    <w:rsid w:val="00415926"/>
    <w:rsid w:val="00416A92"/>
    <w:rsid w:val="00426D5F"/>
    <w:rsid w:val="00450F62"/>
    <w:rsid w:val="0046116D"/>
    <w:rsid w:val="00476118"/>
    <w:rsid w:val="004B7D63"/>
    <w:rsid w:val="004C0F73"/>
    <w:rsid w:val="004E22AF"/>
    <w:rsid w:val="004E5FAD"/>
    <w:rsid w:val="005037C7"/>
    <w:rsid w:val="005102A0"/>
    <w:rsid w:val="00522335"/>
    <w:rsid w:val="00535951"/>
    <w:rsid w:val="00541F72"/>
    <w:rsid w:val="005B107E"/>
    <w:rsid w:val="005C2CFB"/>
    <w:rsid w:val="00604C7B"/>
    <w:rsid w:val="00643F61"/>
    <w:rsid w:val="00644D7B"/>
    <w:rsid w:val="00653911"/>
    <w:rsid w:val="0065527E"/>
    <w:rsid w:val="00656639"/>
    <w:rsid w:val="00675955"/>
    <w:rsid w:val="00691415"/>
    <w:rsid w:val="006953A8"/>
    <w:rsid w:val="006961E2"/>
    <w:rsid w:val="006A70B5"/>
    <w:rsid w:val="006C4073"/>
    <w:rsid w:val="006D0E85"/>
    <w:rsid w:val="006D5614"/>
    <w:rsid w:val="006D7918"/>
    <w:rsid w:val="006F7CE5"/>
    <w:rsid w:val="00710C1F"/>
    <w:rsid w:val="00716AD1"/>
    <w:rsid w:val="00734B25"/>
    <w:rsid w:val="00736152"/>
    <w:rsid w:val="00743C61"/>
    <w:rsid w:val="007678FC"/>
    <w:rsid w:val="00771EB3"/>
    <w:rsid w:val="007815B9"/>
    <w:rsid w:val="007842A7"/>
    <w:rsid w:val="00785015"/>
    <w:rsid w:val="007917C2"/>
    <w:rsid w:val="0079421F"/>
    <w:rsid w:val="007A040F"/>
    <w:rsid w:val="007B1247"/>
    <w:rsid w:val="007C3BD0"/>
    <w:rsid w:val="007D5EB1"/>
    <w:rsid w:val="007E22D5"/>
    <w:rsid w:val="00803DBD"/>
    <w:rsid w:val="00815942"/>
    <w:rsid w:val="00821A36"/>
    <w:rsid w:val="00835943"/>
    <w:rsid w:val="00840B61"/>
    <w:rsid w:val="008626FC"/>
    <w:rsid w:val="008A2C60"/>
    <w:rsid w:val="008A5686"/>
    <w:rsid w:val="008D211B"/>
    <w:rsid w:val="008F2293"/>
    <w:rsid w:val="008F5D27"/>
    <w:rsid w:val="00903EF4"/>
    <w:rsid w:val="00906DFC"/>
    <w:rsid w:val="009145FC"/>
    <w:rsid w:val="009146A4"/>
    <w:rsid w:val="00916906"/>
    <w:rsid w:val="009221F2"/>
    <w:rsid w:val="0092380D"/>
    <w:rsid w:val="00941B62"/>
    <w:rsid w:val="0094370D"/>
    <w:rsid w:val="00946E15"/>
    <w:rsid w:val="009475E1"/>
    <w:rsid w:val="0094781C"/>
    <w:rsid w:val="00955DE7"/>
    <w:rsid w:val="009A6712"/>
    <w:rsid w:val="009B7F73"/>
    <w:rsid w:val="009C0D05"/>
    <w:rsid w:val="009C2574"/>
    <w:rsid w:val="009D019B"/>
    <w:rsid w:val="009F3EDF"/>
    <w:rsid w:val="00A11306"/>
    <w:rsid w:val="00A13671"/>
    <w:rsid w:val="00A2202F"/>
    <w:rsid w:val="00A24EAB"/>
    <w:rsid w:val="00A310D1"/>
    <w:rsid w:val="00A32305"/>
    <w:rsid w:val="00A416BE"/>
    <w:rsid w:val="00AA1870"/>
    <w:rsid w:val="00AA3494"/>
    <w:rsid w:val="00AC2BE8"/>
    <w:rsid w:val="00AE51BA"/>
    <w:rsid w:val="00B13076"/>
    <w:rsid w:val="00B21436"/>
    <w:rsid w:val="00B31C19"/>
    <w:rsid w:val="00B42AB1"/>
    <w:rsid w:val="00B442A4"/>
    <w:rsid w:val="00B510BC"/>
    <w:rsid w:val="00B51C72"/>
    <w:rsid w:val="00B7707C"/>
    <w:rsid w:val="00B81CFC"/>
    <w:rsid w:val="00B837EE"/>
    <w:rsid w:val="00B858D9"/>
    <w:rsid w:val="00BA2788"/>
    <w:rsid w:val="00BC5B8D"/>
    <w:rsid w:val="00BF21D0"/>
    <w:rsid w:val="00BF388C"/>
    <w:rsid w:val="00C14432"/>
    <w:rsid w:val="00C17BC2"/>
    <w:rsid w:val="00C233B9"/>
    <w:rsid w:val="00C40ADC"/>
    <w:rsid w:val="00C412A6"/>
    <w:rsid w:val="00C433F7"/>
    <w:rsid w:val="00C50268"/>
    <w:rsid w:val="00C71EF4"/>
    <w:rsid w:val="00C81CB4"/>
    <w:rsid w:val="00C84B48"/>
    <w:rsid w:val="00C94677"/>
    <w:rsid w:val="00C9785B"/>
    <w:rsid w:val="00CA0C3C"/>
    <w:rsid w:val="00CA5DB0"/>
    <w:rsid w:val="00CB482D"/>
    <w:rsid w:val="00CB692A"/>
    <w:rsid w:val="00CC07CD"/>
    <w:rsid w:val="00CC7B6A"/>
    <w:rsid w:val="00CF7E05"/>
    <w:rsid w:val="00D01370"/>
    <w:rsid w:val="00D0151B"/>
    <w:rsid w:val="00D05362"/>
    <w:rsid w:val="00D0593E"/>
    <w:rsid w:val="00D12F61"/>
    <w:rsid w:val="00D2111D"/>
    <w:rsid w:val="00D53CAA"/>
    <w:rsid w:val="00D53F94"/>
    <w:rsid w:val="00D81F58"/>
    <w:rsid w:val="00D82DA4"/>
    <w:rsid w:val="00DA4013"/>
    <w:rsid w:val="00DA570E"/>
    <w:rsid w:val="00DB2599"/>
    <w:rsid w:val="00E00558"/>
    <w:rsid w:val="00E00D6B"/>
    <w:rsid w:val="00E01DD0"/>
    <w:rsid w:val="00E12A3B"/>
    <w:rsid w:val="00E14FB3"/>
    <w:rsid w:val="00E31834"/>
    <w:rsid w:val="00E35C3C"/>
    <w:rsid w:val="00E561BD"/>
    <w:rsid w:val="00E7763E"/>
    <w:rsid w:val="00EA1D77"/>
    <w:rsid w:val="00EF3925"/>
    <w:rsid w:val="00EF4CCD"/>
    <w:rsid w:val="00EF6017"/>
    <w:rsid w:val="00F27268"/>
    <w:rsid w:val="00F332E6"/>
    <w:rsid w:val="00F41E21"/>
    <w:rsid w:val="00F47EA0"/>
    <w:rsid w:val="00F50322"/>
    <w:rsid w:val="00F66831"/>
    <w:rsid w:val="00F71E96"/>
    <w:rsid w:val="00F87455"/>
    <w:rsid w:val="00F908DE"/>
    <w:rsid w:val="00FA08C8"/>
    <w:rsid w:val="00FA7040"/>
    <w:rsid w:val="00FB238F"/>
    <w:rsid w:val="00FB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F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F61"/>
    <w:rPr>
      <w:sz w:val="18"/>
      <w:szCs w:val="18"/>
    </w:rPr>
  </w:style>
  <w:style w:type="table" w:styleId="a5">
    <w:name w:val="Table Grid"/>
    <w:basedOn w:val="a1"/>
    <w:rsid w:val="00643F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5663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65663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656639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5663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56639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65663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5663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F13BD"/>
    <w:pPr>
      <w:ind w:firstLineChars="200" w:firstLine="420"/>
    </w:pPr>
  </w:style>
  <w:style w:type="character" w:customStyle="1" w:styleId="TimesNewRoman20CharChar">
    <w:name w:val="样式 (西文) Times New Roman (中文) 宋体 (符号) 宋体 行距: 固定值 20 磅 首行缩进:  ... Char Char"/>
    <w:link w:val="TimesNewRoman20"/>
    <w:rsid w:val="00A416BE"/>
    <w:rPr>
      <w:rFonts w:ascii="Verdana" w:eastAsia="仿宋_GB2312" w:hAnsi="宋体" w:cs="宋体"/>
      <w:sz w:val="24"/>
      <w:szCs w:val="21"/>
    </w:rPr>
  </w:style>
  <w:style w:type="paragraph" w:customStyle="1" w:styleId="TimesNewRoman20">
    <w:name w:val="样式 (西文) Times New Roman (中文) 宋体 (符号) 宋体 行距: 固定值 20 磅 首行缩进:  ..."/>
    <w:basedOn w:val="a"/>
    <w:link w:val="TimesNewRoman20CharChar"/>
    <w:rsid w:val="00A416BE"/>
    <w:pPr>
      <w:widowControl/>
      <w:spacing w:line="400" w:lineRule="exact"/>
      <w:ind w:firstLineChars="200" w:firstLine="200"/>
    </w:pPr>
    <w:rPr>
      <w:rFonts w:ascii="Verdana" w:eastAsia="仿宋_GB2312" w:hAnsi="宋体" w:cs="宋体"/>
      <w:sz w:val="24"/>
      <w:szCs w:val="21"/>
    </w:rPr>
  </w:style>
  <w:style w:type="character" w:styleId="ab">
    <w:name w:val="Hyperlink"/>
    <w:basedOn w:val="a0"/>
    <w:uiPriority w:val="99"/>
    <w:unhideWhenUsed/>
    <w:rsid w:val="00FA08C8"/>
    <w:rPr>
      <w:color w:val="0000FF" w:themeColor="hyperlink"/>
      <w:u w:val="single"/>
    </w:rPr>
  </w:style>
  <w:style w:type="paragraph" w:customStyle="1" w:styleId="A20">
    <w:name w:val="A2内文二级标题"/>
    <w:basedOn w:val="a"/>
    <w:rsid w:val="009221F2"/>
    <w:pPr>
      <w:spacing w:beforeLines="50"/>
      <w:ind w:firstLineChars="162" w:firstLine="358"/>
    </w:pPr>
    <w:rPr>
      <w:rFonts w:ascii="Arial" w:eastAsia="楷体_GB2312" w:hAnsi="Arial" w:cs="Arial"/>
      <w:b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299</Words>
  <Characters>1708</Characters>
  <Application>Microsoft Office Word</Application>
  <DocSecurity>0</DocSecurity>
  <Lines>14</Lines>
  <Paragraphs>4</Paragraphs>
  <ScaleCrop>false</ScaleCrop>
  <Company>Sky123.Org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Weimy</cp:lastModifiedBy>
  <cp:revision>14</cp:revision>
  <cp:lastPrinted>2016-03-11T05:10:00Z</cp:lastPrinted>
  <dcterms:created xsi:type="dcterms:W3CDTF">2016-03-11T00:43:00Z</dcterms:created>
  <dcterms:modified xsi:type="dcterms:W3CDTF">2016-03-11T07:23:00Z</dcterms:modified>
</cp:coreProperties>
</file>